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w:t>
      </w:r>
      <w:r>
        <w:rPr>
          <w:rFonts w:ascii="Times New Roman" w:eastAsia="Times New Roman" w:hAnsi="Times New Roman" w:cs="Times New Roman"/>
        </w:rPr>
        <w:t>16</w:t>
      </w:r>
      <w:r>
        <w:rPr>
          <w:rFonts w:ascii="Times New Roman" w:eastAsia="Times New Roman" w:hAnsi="Times New Roman" w:cs="Times New Roman"/>
        </w:rPr>
        <w:t>0</w:t>
      </w:r>
      <w:r>
        <w:rPr>
          <w:rFonts w:ascii="Times New Roman" w:eastAsia="Times New Roman" w:hAnsi="Times New Roman" w:cs="Times New Roman"/>
        </w:rPr>
        <w:t>-</w:t>
      </w:r>
      <w:r>
        <w:rPr>
          <w:rFonts w:ascii="Times New Roman" w:eastAsia="Times New Roman" w:hAnsi="Times New Roman" w:cs="Times New Roman"/>
        </w:rPr>
        <w:t>200</w:t>
      </w:r>
      <w:r>
        <w:rPr>
          <w:rFonts w:ascii="Times New Roman" w:eastAsia="Times New Roman" w:hAnsi="Times New Roman" w:cs="Times New Roman"/>
        </w:rPr>
        <w:t>3</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марта</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28"/>
          <w:szCs w:val="2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 xml:space="preserve">Титарева Александра Андреевича, </w:t>
      </w:r>
      <w:r>
        <w:rPr>
          <w:rStyle w:val="cat-UserDefinedgrp-47rplc-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Style w:val="cat-OrganizationNamegrp-27rplc-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бригадиром,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 </w:t>
      </w:r>
      <w:r>
        <w:rPr>
          <w:rFonts w:ascii="Times New Roman" w:eastAsia="Times New Roman" w:hAnsi="Times New Roman" w:cs="Times New Roman"/>
          <w:sz w:val="28"/>
          <w:szCs w:val="28"/>
        </w:rPr>
        <w:t xml:space="preserve">по адресу: </w:t>
      </w:r>
      <w:r>
        <w:rPr>
          <w:rStyle w:val="cat-UserDefinedgrp-48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w:t>
      </w:r>
      <w:r>
        <w:rPr>
          <w:rFonts w:ascii="Times New Roman" w:eastAsia="Times New Roman" w:hAnsi="Times New Roman" w:cs="Times New Roman"/>
          <w:sz w:val="28"/>
          <w:szCs w:val="28"/>
        </w:rPr>
        <w:t xml:space="preserve"> удостоверение</w:t>
      </w:r>
      <w:r>
        <w:rPr>
          <w:rFonts w:ascii="Times New Roman" w:eastAsia="Times New Roman" w:hAnsi="Times New Roman" w:cs="Times New Roman"/>
          <w:sz w:val="28"/>
          <w:szCs w:val="28"/>
        </w:rPr>
        <w:t xml:space="preserve">: </w:t>
      </w:r>
      <w:r>
        <w:rPr>
          <w:rStyle w:val="cat-ExternalSystemDefinedgrp-46rplc-13"/>
          <w:rFonts w:ascii="Times New Roman" w:eastAsia="Times New Roman" w:hAnsi="Times New Roman" w:cs="Times New Roman"/>
          <w:sz w:val="28"/>
          <w:szCs w:val="28"/>
        </w:rPr>
        <w:t>...</w:t>
      </w:r>
      <w:r>
        <w:rPr>
          <w:rStyle w:val="cat-ExternalSystemDefinedgrp-44rplc-15"/>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28"/>
          <w:szCs w:val="28"/>
        </w:rPr>
      </w:pPr>
    </w:p>
    <w:p>
      <w:pPr>
        <w:widowControl w:val="0"/>
        <w:spacing w:before="0" w:after="0"/>
        <w:ind w:firstLine="567"/>
        <w:jc w:val="both"/>
        <w:rPr>
          <w:sz w:val="28"/>
          <w:szCs w:val="28"/>
        </w:rPr>
      </w:pPr>
      <w:r>
        <w:rPr>
          <w:rFonts w:ascii="Times New Roman" w:eastAsia="Times New Roman" w:hAnsi="Times New Roman" w:cs="Times New Roman"/>
          <w:sz w:val="28"/>
          <w:szCs w:val="28"/>
        </w:rPr>
        <w:t>Титарев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07.01.2025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7</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км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w:t>
      </w:r>
      <w:r>
        <w:rPr>
          <w:rFonts w:ascii="Times New Roman" w:eastAsia="Times New Roman" w:hAnsi="Times New Roman" w:cs="Times New Roman"/>
          <w:sz w:val="28"/>
          <w:szCs w:val="28"/>
        </w:rPr>
        <w:t>МАО-Югр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30rplc-2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49rplc-2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1rplc-2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оверш</w:t>
      </w:r>
      <w:r>
        <w:rPr>
          <w:rFonts w:ascii="Times New Roman" w:eastAsia="Times New Roman" w:hAnsi="Times New Roman" w:cs="Times New Roman"/>
          <w:sz w:val="28"/>
          <w:szCs w:val="28"/>
        </w:rPr>
        <w:t xml:space="preserve">ил </w:t>
      </w:r>
      <w:r>
        <w:rPr>
          <w:rFonts w:ascii="Times New Roman" w:eastAsia="Times New Roman" w:hAnsi="Times New Roman" w:cs="Times New Roman"/>
          <w:sz w:val="28"/>
          <w:szCs w:val="28"/>
        </w:rPr>
        <w:t xml:space="preserve">обгон </w:t>
      </w:r>
      <w:r>
        <w:rPr>
          <w:rFonts w:ascii="Times New Roman" w:eastAsia="Times New Roman" w:hAnsi="Times New Roman" w:cs="Times New Roman"/>
          <w:sz w:val="28"/>
          <w:szCs w:val="28"/>
        </w:rPr>
        <w:t xml:space="preserve">грузового </w:t>
      </w:r>
      <w:r>
        <w:rPr>
          <w:rFonts w:ascii="Times New Roman" w:eastAsia="Times New Roman" w:hAnsi="Times New Roman" w:cs="Times New Roman"/>
          <w:sz w:val="28"/>
          <w:szCs w:val="28"/>
        </w:rPr>
        <w:t>транспортного средства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вые</w:t>
      </w:r>
      <w:r>
        <w:rPr>
          <w:rFonts w:ascii="Times New Roman" w:eastAsia="Times New Roman" w:hAnsi="Times New Roman" w:cs="Times New Roman"/>
          <w:sz w:val="28"/>
          <w:szCs w:val="28"/>
        </w:rPr>
        <w:t xml:space="preserve">здом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 полосу дороги, предназначенную для встречного </w:t>
      </w:r>
      <w:r>
        <w:rPr>
          <w:rFonts w:ascii="Times New Roman" w:eastAsia="Times New Roman" w:hAnsi="Times New Roman" w:cs="Times New Roman"/>
          <w:sz w:val="28"/>
          <w:szCs w:val="28"/>
        </w:rPr>
        <w:t>движения, в</w:t>
      </w:r>
      <w:r>
        <w:rPr>
          <w:rFonts w:ascii="Times New Roman" w:eastAsia="Times New Roman" w:hAnsi="Times New Roman" w:cs="Times New Roman"/>
          <w:sz w:val="28"/>
          <w:szCs w:val="28"/>
        </w:rPr>
        <w:t xml:space="preserve"> зоне действия</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пересечением горизонтальной разметки 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,п. 9.1.1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Титарев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 в совершении административного правонарушения признал полностью.</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выслушав Титарева А.А.,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Титарева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50rplc-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07.01.2025</w:t>
      </w:r>
      <w:r>
        <w:rPr>
          <w:rFonts w:ascii="Times New Roman" w:eastAsia="Times New Roman" w:hAnsi="Times New Roman" w:cs="Times New Roman"/>
          <w:sz w:val="28"/>
          <w:szCs w:val="28"/>
        </w:rPr>
        <w:t xml:space="preserve">, из которого следует, что права и обязанности, предусмотренные 25.1 </w:t>
      </w:r>
      <w:r>
        <w:rPr>
          <w:rFonts w:ascii="Times New Roman" w:eastAsia="Times New Roman" w:hAnsi="Times New Roman" w:cs="Times New Roman"/>
          <w:sz w:val="28"/>
          <w:szCs w:val="28"/>
        </w:rPr>
        <w:t>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Титареву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Титарев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07.01.2025 в 09:41, на 711 км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CarMakeModelgrp-30rplc-3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49rplc-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1rplc-3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 обгон грузового транспортного средства, с выездом на полосу дороги, предназначенную для встречного движения, в зоне действия дорожного знака 3.20 «Обгон запрещен», с пересечением горизонтальной разметки 1.1, чем нарушил п.1.3,п. 9.1.1 Правил дорожного движения Российской Федерации, утвержденных постановлением Правительства Российской </w:t>
      </w:r>
      <w:r>
        <w:rPr>
          <w:rFonts w:ascii="Times New Roman" w:eastAsia="Times New Roman" w:hAnsi="Times New Roman" w:cs="Times New Roman"/>
          <w:sz w:val="28"/>
          <w:szCs w:val="28"/>
        </w:rPr>
        <w:t>Федерации от 23.10.1993 № 1090</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схемой места совершения административного правонарушения, из которой следует, что </w:t>
      </w:r>
      <w:r>
        <w:rPr>
          <w:rFonts w:ascii="Times New Roman" w:eastAsia="Times New Roman" w:hAnsi="Times New Roman" w:cs="Times New Roman"/>
          <w:sz w:val="28"/>
          <w:szCs w:val="28"/>
        </w:rPr>
        <w:t>Титарев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07.01.2025 в 09:41, на 711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управляя транспортным средством </w:t>
      </w:r>
      <w:r>
        <w:rPr>
          <w:rStyle w:val="cat-CarMakeModelgrp-30rplc-4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49rplc-4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1rplc-4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грузового тра</w:t>
      </w:r>
      <w:r>
        <w:rPr>
          <w:rFonts w:ascii="Times New Roman" w:eastAsia="Times New Roman" w:hAnsi="Times New Roman" w:cs="Times New Roman"/>
          <w:sz w:val="28"/>
          <w:szCs w:val="28"/>
        </w:rPr>
        <w:t xml:space="preserve">нспортного средства, с </w:t>
      </w:r>
      <w:r>
        <w:rPr>
          <w:rFonts w:ascii="Times New Roman" w:eastAsia="Times New Roman" w:hAnsi="Times New Roman" w:cs="Times New Roman"/>
          <w:sz w:val="28"/>
          <w:szCs w:val="28"/>
        </w:rPr>
        <w:t>выездом на полосу дороги,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пересечением горизонтальной разметки 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Титарев А.А. </w:t>
      </w:r>
      <w:r>
        <w:rPr>
          <w:rFonts w:ascii="Times New Roman" w:eastAsia="Times New Roman" w:hAnsi="Times New Roman" w:cs="Times New Roman"/>
          <w:sz w:val="28"/>
          <w:szCs w:val="28"/>
        </w:rPr>
        <w:t>со схемой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рапортом инспектора ДПС взвода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роты №2 ОБ ДПС </w:t>
      </w:r>
      <w:r>
        <w:rPr>
          <w:rStyle w:val="cat-ExternalSystemDefinedgrp-45rplc-4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ХМАО-Югре</w:t>
      </w:r>
      <w:r>
        <w:rPr>
          <w:rFonts w:ascii="Times New Roman" w:eastAsia="Times New Roman" w:hAnsi="Times New Roman" w:cs="Times New Roman"/>
          <w:sz w:val="28"/>
          <w:szCs w:val="28"/>
        </w:rPr>
        <w:t xml:space="preserve">, из которого следует, что </w:t>
      </w:r>
      <w:r>
        <w:rPr>
          <w:rFonts w:ascii="Times New Roman" w:eastAsia="Times New Roman" w:hAnsi="Times New Roman" w:cs="Times New Roman"/>
          <w:sz w:val="28"/>
          <w:szCs w:val="28"/>
        </w:rPr>
        <w:t xml:space="preserve">07.01.2025 в 09:41, на 711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Титарев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управляя транспортным средством </w:t>
      </w:r>
      <w:r>
        <w:rPr>
          <w:rStyle w:val="cat-CarMakeModelgrp-30rplc-5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49rplc-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1rplc-5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грузового транспортного средства, с выездом на полосу дороги,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пересечением горизонтальной разметки 1.1</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копией водительского удостоверения;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и разметки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w:t>
      </w:r>
      <w:r>
        <w:rPr>
          <w:rFonts w:ascii="Times New Roman" w:eastAsia="Times New Roman" w:hAnsi="Times New Roman" w:cs="Times New Roman"/>
          <w:sz w:val="28"/>
          <w:szCs w:val="28"/>
        </w:rPr>
        <w:t xml:space="preserve"> распространяется действие дорожного знака 3.20 «Обгон запрещен»</w:t>
      </w:r>
      <w:r>
        <w:rPr>
          <w:rFonts w:ascii="Times New Roman" w:eastAsia="Times New Roman" w:hAnsi="Times New Roman" w:cs="Times New Roman"/>
          <w:sz w:val="28"/>
          <w:szCs w:val="28"/>
        </w:rPr>
        <w:t xml:space="preserve">, нанесена </w:t>
      </w:r>
      <w:r>
        <w:rPr>
          <w:rFonts w:ascii="Times New Roman" w:eastAsia="Times New Roman" w:hAnsi="Times New Roman" w:cs="Times New Roman"/>
          <w:sz w:val="28"/>
          <w:szCs w:val="28"/>
        </w:rPr>
        <w:t>горизонтальн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разметк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1.1</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реестром правонарушений;</w:t>
      </w:r>
    </w:p>
    <w:p>
      <w:pPr>
        <w:spacing w:before="0" w:after="0"/>
        <w:ind w:right="26" w:firstLine="567"/>
        <w:jc w:val="both"/>
        <w:rPr>
          <w:sz w:val="28"/>
          <w:szCs w:val="28"/>
        </w:rPr>
      </w:pPr>
      <w:r>
        <w:rPr>
          <w:rFonts w:ascii="Times New Roman" w:eastAsia="Times New Roman" w:hAnsi="Times New Roman" w:cs="Times New Roman"/>
          <w:sz w:val="28"/>
          <w:szCs w:val="28"/>
        </w:rPr>
        <w:t>- видеозаписью фиксации правонарушения,</w:t>
      </w:r>
      <w:r>
        <w:rPr>
          <w:rFonts w:ascii="Times New Roman" w:eastAsia="Times New Roman" w:hAnsi="Times New Roman" w:cs="Times New Roman"/>
          <w:sz w:val="28"/>
          <w:szCs w:val="28"/>
        </w:rPr>
        <w:t xml:space="preserve"> согласно которой подтверждается факт совершения </w:t>
      </w:r>
      <w:r>
        <w:rPr>
          <w:rFonts w:ascii="Times New Roman" w:eastAsia="Times New Roman" w:hAnsi="Times New Roman" w:cs="Times New Roman"/>
          <w:sz w:val="28"/>
          <w:szCs w:val="28"/>
        </w:rPr>
        <w:t>Титаревым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при обстоятельствах, указанных в протоколе об административном правонарушении</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 xml:space="preserve">Линия горизонтальной </w:t>
      </w:r>
      <w:hyperlink r:id="rId4" w:anchor="/document/1305770/entry/2011" w:history="1">
        <w:r>
          <w:rPr>
            <w:rFonts w:ascii="Times New Roman" w:eastAsia="Times New Roman" w:hAnsi="Times New Roman" w:cs="Times New Roman"/>
            <w:color w:val="0000EE"/>
            <w:sz w:val="28"/>
            <w:szCs w:val="28"/>
          </w:rPr>
          <w:t>разметки 1.1</w:t>
        </w:r>
      </w:hyperlink>
      <w:r>
        <w:rPr>
          <w:rFonts w:ascii="Times New Roman" w:eastAsia="Times New Roman" w:hAnsi="Times New Roman" w:cs="Times New Roman"/>
          <w:sz w:val="28"/>
          <w:szCs w:val="28"/>
        </w:rPr>
        <w:t xml:space="preserve"> Приложения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hyperlink r:id="rId4" w:anchor="/document/1305770/entry/10911" w:history="1">
        <w:r>
          <w:rPr>
            <w:rFonts w:ascii="Times New Roman" w:eastAsia="Times New Roman" w:hAnsi="Times New Roman" w:cs="Times New Roman"/>
            <w:color w:val="0000EE"/>
            <w:sz w:val="28"/>
            <w:szCs w:val="28"/>
          </w:rPr>
          <w:t>Правилами</w:t>
        </w:r>
      </w:hyperlink>
      <w:r>
        <w:rPr>
          <w:rFonts w:ascii="Times New Roman" w:eastAsia="Times New Roman" w:hAnsi="Times New Roman" w:cs="Times New Roman"/>
          <w:sz w:val="28"/>
          <w:szCs w:val="28"/>
        </w:rPr>
        <w:t xml:space="preserve"> дорожного движения установлен запрет на ее пересечение.</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силу </w:t>
      </w:r>
      <w:hyperlink r:id="rId5" w:history="1">
        <w:r>
          <w:rPr>
            <w:rFonts w:ascii="Times New Roman" w:eastAsia="Times New Roman" w:hAnsi="Times New Roman" w:cs="Times New Roman"/>
            <w:color w:val="0000EE"/>
            <w:sz w:val="28"/>
            <w:szCs w:val="28"/>
          </w:rPr>
          <w:t>пункта 9.1(1)</w:t>
        </w:r>
      </w:hyperlink>
      <w:r>
        <w:rPr>
          <w:rFonts w:ascii="Times New Roman" w:eastAsia="Times New Roman" w:hAnsi="Times New Roman" w:cs="Times New Roman"/>
          <w:sz w:val="28"/>
          <w:szCs w:val="28"/>
        </w:rPr>
        <w:t xml:space="preserve"> названных Правил на любых дорогах с двусторонним движением запрещается движение по полосе, предназначенной для встречного движения, если она отделена разметкой 1.1.</w:t>
      </w:r>
    </w:p>
    <w:p>
      <w:pPr>
        <w:spacing w:before="0" w:after="0"/>
        <w:ind w:right="26" w:firstLine="567"/>
        <w:jc w:val="both"/>
        <w:rPr>
          <w:sz w:val="28"/>
          <w:szCs w:val="28"/>
        </w:rPr>
      </w:pPr>
      <w:r>
        <w:rPr>
          <w:rFonts w:ascii="Times New Roman" w:eastAsia="Times New Roman" w:hAnsi="Times New Roman" w:cs="Times New Roman"/>
          <w:sz w:val="28"/>
          <w:szCs w:val="28"/>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right="26" w:firstLine="567"/>
        <w:jc w:val="both"/>
        <w:rPr>
          <w:sz w:val="28"/>
          <w:szCs w:val="28"/>
        </w:rPr>
      </w:pPr>
      <w:r>
        <w:rPr>
          <w:rFonts w:ascii="Times New Roman" w:eastAsia="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Титаревым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при совершении обгона требований дорожного знака 3.20, в совокупности с выездом на полосу дороги, предназначенную для встречного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пересечением горизонтальной разметки 1.1</w:t>
      </w:r>
      <w:r>
        <w:rPr>
          <w:rFonts w:ascii="Times New Roman" w:eastAsia="Times New Roman" w:hAnsi="Times New Roman" w:cs="Times New Roman"/>
          <w:sz w:val="28"/>
          <w:szCs w:val="28"/>
        </w:rPr>
        <w:t>, образует состав рассматриваемого правонарушения.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Титарева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Титареву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Титарева Александра Андреевича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7500 (семь тысяч пятьсот</w:t>
      </w:r>
      <w:r>
        <w:rPr>
          <w:rFonts w:ascii="Times New Roman" w:eastAsia="Times New Roman" w:hAnsi="Times New Roman" w:cs="Times New Roman"/>
          <w:sz w:val="28"/>
          <w:szCs w:val="28"/>
        </w:rPr>
        <w:t>)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28rplc-6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000 ИНН 8601010390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188104862409</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00270</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w:t>
      </w:r>
      <w:r>
        <w:rPr>
          <w:rFonts w:ascii="Times New Roman" w:eastAsia="Times New Roman" w:hAnsi="Times New Roman" w:cs="Times New Roman"/>
          <w:sz w:val="28"/>
          <w:szCs w:val="28"/>
        </w:rPr>
        <w:t>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 xml:space="preserve">дней </w:t>
      </w:r>
      <w:r>
        <w:rPr>
          <w:rFonts w:ascii="Times New Roman" w:eastAsia="Times New Roman" w:hAnsi="Times New Roman" w:cs="Times New Roman"/>
          <w:sz w:val="28"/>
          <w:szCs w:val="28"/>
        </w:rPr>
        <w:t>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ind w:firstLine="540"/>
        <w:jc w:val="both"/>
        <w:rPr>
          <w:sz w:val="28"/>
          <w:szCs w:val="28"/>
        </w:rPr>
      </w:pP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tbl>
      <w:tblPr>
        <w:tblW w:w="10456" w:type="dxa"/>
        <w:tblInd w:w="113" w:type="dxa"/>
        <w:tblCellMar>
          <w:top w:w="0" w:type="dxa"/>
          <w:left w:w="0" w:type="dxa"/>
          <w:bottom w:w="0" w:type="dxa"/>
          <w:right w:w="0" w:type="dxa"/>
        </w:tblCellMar>
      </w:tblPr>
      <w:tblGrid>
        <w:gridCol w:w="4669"/>
        <w:gridCol w:w="5787"/>
      </w:tblGrid>
      <w:tr>
        <w:tblPrEx>
          <w:tblW w:w="10456" w:type="dxa"/>
          <w:tblInd w:w="113" w:type="dxa"/>
          <w:tblCellMar>
            <w:top w:w="0" w:type="dxa"/>
            <w:left w:w="0" w:type="dxa"/>
            <w:bottom w:w="0" w:type="dxa"/>
            <w:right w:w="0" w:type="dxa"/>
          </w:tblCellMar>
        </w:tblPrEx>
        <w:trPr>
          <w:trHeight w:val="4492"/>
        </w:trPr>
        <w:tc>
          <w:tcPr>
            <w:tcW w:w="4644" w:type="dxa"/>
            <w:noWrap w:val="0"/>
            <w:tcMar>
              <w:top w:w="5" w:type="dxa"/>
              <w:left w:w="113" w:type="dxa"/>
              <w:bottom w:w="5" w:type="dxa"/>
              <w:right w:w="113" w:type="dxa"/>
            </w:tcMar>
            <w:vAlign w:val="top"/>
            <w:hideMark/>
          </w:tcPr>
          <w:p>
            <w:pPr>
              <w:spacing w:before="0" w:after="0"/>
              <w:jc w:val="center"/>
              <w:rPr>
                <w:b w:val="0"/>
                <w:bCs w:val="0"/>
                <w:i w:val="0"/>
                <w:iCs w:val="0"/>
                <w:smallCaps w:val="0"/>
                <w:color w:val="000000"/>
              </w:rPr>
            </w:pPr>
            <w:hyperlink r:id="rId6" w:history="1"/>
          </w:p>
        </w:tc>
        <w:tc>
          <w:tcPr>
            <w:tcW w:w="5812" w:type="dxa"/>
            <w:noWrap w:val="0"/>
            <w:tcMar>
              <w:top w:w="5" w:type="dxa"/>
              <w:left w:w="113" w:type="dxa"/>
              <w:bottom w:w="5" w:type="dxa"/>
              <w:right w:w="113" w:type="dxa"/>
            </w:tcMar>
            <w:vAlign w:val="top"/>
            <w:hideMark/>
          </w:tcPr>
          <w:p>
            <w:pPr>
              <w:spacing w:before="0" w:after="0"/>
              <w:rPr>
                <w:b w:val="0"/>
                <w:bCs w:val="0"/>
                <w:i w:val="0"/>
                <w:iCs w:val="0"/>
                <w:smallCaps w:val="0"/>
                <w:color w:val="000000"/>
                <w:sz w:val="28"/>
                <w:szCs w:val="28"/>
              </w:rPr>
            </w:pPr>
          </w:p>
        </w:tc>
      </w:tr>
    </w:tbl>
    <w:p>
      <w:pPr>
        <w:spacing w:before="0" w:after="0"/>
        <w:rPr>
          <w:sz w:val="28"/>
          <w:szCs w:val="28"/>
        </w:rPr>
      </w:pPr>
      <w:r>
        <w:rPr>
          <w:sz w:val="28"/>
          <w:szCs w:val="28"/>
        </w:rPr>
        <w:tab/>
      </w:r>
    </w:p>
    <w:p>
      <w:pPr>
        <w:spacing w:before="0" w:after="0"/>
        <w:rPr>
          <w:sz w:val="28"/>
          <w:szCs w:val="28"/>
        </w:rPr>
      </w:pPr>
      <w:r>
        <w:rPr>
          <w:sz w:val="28"/>
          <w:szCs w:val="28"/>
        </w:rPr>
        <w:tab/>
      </w:r>
      <w:r>
        <w:rPr>
          <w:sz w:val="28"/>
          <w:szCs w:val="28"/>
        </w:rPr>
        <w:tab/>
      </w:r>
      <w:r>
        <w:rPr>
          <w:sz w:val="28"/>
          <w:szCs w:val="28"/>
        </w:rPr>
        <w:tab/>
      </w:r>
      <w:r>
        <w:rPr>
          <w:sz w:val="28"/>
          <w:szCs w:val="28"/>
        </w:rPr>
        <w:tab/>
      </w:r>
      <w:r>
        <w:rPr>
          <w:sz w:val="28"/>
          <w:szCs w:val="28"/>
        </w:rPr>
        <w:tab/>
      </w:r>
    </w:p>
    <w:p>
      <w:pPr>
        <w:spacing w:before="0" w:after="0"/>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47rplc-7">
    <w:name w:val="cat-UserDefined grp-47 rplc-7"/>
    <w:basedOn w:val="DefaultParagraphFont"/>
  </w:style>
  <w:style w:type="character" w:customStyle="1" w:styleId="cat-OrganizationNamegrp-27rplc-9">
    <w:name w:val="cat-OrganizationName grp-27 rplc-9"/>
    <w:basedOn w:val="DefaultParagraphFont"/>
  </w:style>
  <w:style w:type="character" w:customStyle="1" w:styleId="cat-UserDefinedgrp-48rplc-10">
    <w:name w:val="cat-UserDefined grp-48 rplc-10"/>
    <w:basedOn w:val="DefaultParagraphFont"/>
  </w:style>
  <w:style w:type="character" w:customStyle="1" w:styleId="cat-ExternalSystemDefinedgrp-46rplc-13">
    <w:name w:val="cat-ExternalSystemDefined grp-46 rplc-13"/>
    <w:basedOn w:val="DefaultParagraphFont"/>
  </w:style>
  <w:style w:type="character" w:customStyle="1" w:styleId="cat-ExternalSystemDefinedgrp-44rplc-15">
    <w:name w:val="cat-ExternalSystemDefined grp-44 rplc-15"/>
    <w:basedOn w:val="DefaultParagraphFont"/>
  </w:style>
  <w:style w:type="character" w:customStyle="1" w:styleId="cat-CarMakeModelgrp-30rplc-20">
    <w:name w:val="cat-CarMakeModel grp-30 rplc-20"/>
    <w:basedOn w:val="DefaultParagraphFont"/>
  </w:style>
  <w:style w:type="character" w:customStyle="1" w:styleId="cat-UserDefinedgrp-49rplc-21">
    <w:name w:val="cat-UserDefined grp-49 rplc-21"/>
    <w:basedOn w:val="DefaultParagraphFont"/>
  </w:style>
  <w:style w:type="character" w:customStyle="1" w:styleId="cat-CarNumbergrp-31rplc-22">
    <w:name w:val="cat-CarNumber grp-31 rplc-22"/>
    <w:basedOn w:val="DefaultParagraphFont"/>
  </w:style>
  <w:style w:type="character" w:customStyle="1" w:styleId="cat-UserDefinedgrp-50rplc-27">
    <w:name w:val="cat-UserDefined grp-50 rplc-27"/>
    <w:basedOn w:val="DefaultParagraphFont"/>
  </w:style>
  <w:style w:type="character" w:customStyle="1" w:styleId="cat-CarMakeModelgrp-30rplc-34">
    <w:name w:val="cat-CarMakeModel grp-30 rplc-34"/>
    <w:basedOn w:val="DefaultParagraphFont"/>
  </w:style>
  <w:style w:type="character" w:customStyle="1" w:styleId="cat-UserDefinedgrp-49rplc-35">
    <w:name w:val="cat-UserDefined grp-49 rplc-35"/>
    <w:basedOn w:val="DefaultParagraphFont"/>
  </w:style>
  <w:style w:type="character" w:customStyle="1" w:styleId="cat-CarNumbergrp-31rplc-36">
    <w:name w:val="cat-CarNumber grp-31 rplc-36"/>
    <w:basedOn w:val="DefaultParagraphFont"/>
  </w:style>
  <w:style w:type="character" w:customStyle="1" w:styleId="cat-CarMakeModelgrp-30rplc-42">
    <w:name w:val="cat-CarMakeModel grp-30 rplc-42"/>
    <w:basedOn w:val="DefaultParagraphFont"/>
  </w:style>
  <w:style w:type="character" w:customStyle="1" w:styleId="cat-UserDefinedgrp-49rplc-43">
    <w:name w:val="cat-UserDefined grp-49 rplc-43"/>
    <w:basedOn w:val="DefaultParagraphFont"/>
  </w:style>
  <w:style w:type="character" w:customStyle="1" w:styleId="cat-CarNumbergrp-31rplc-44">
    <w:name w:val="cat-CarNumber grp-31 rplc-44"/>
    <w:basedOn w:val="DefaultParagraphFont"/>
  </w:style>
  <w:style w:type="character" w:customStyle="1" w:styleId="cat-ExternalSystemDefinedgrp-45rplc-46">
    <w:name w:val="cat-ExternalSystemDefined grp-45 rplc-46"/>
    <w:basedOn w:val="DefaultParagraphFont"/>
  </w:style>
  <w:style w:type="character" w:customStyle="1" w:styleId="cat-CarMakeModelgrp-30rplc-51">
    <w:name w:val="cat-CarMakeModel grp-30 rplc-51"/>
    <w:basedOn w:val="DefaultParagraphFont"/>
  </w:style>
  <w:style w:type="character" w:customStyle="1" w:styleId="cat-UserDefinedgrp-49rplc-52">
    <w:name w:val="cat-UserDefined grp-49 rplc-52"/>
    <w:basedOn w:val="DefaultParagraphFont"/>
  </w:style>
  <w:style w:type="character" w:customStyle="1" w:styleId="cat-CarNumbergrp-31rplc-53">
    <w:name w:val="cat-CarNumber grp-31 rplc-53"/>
    <w:basedOn w:val="DefaultParagraphFont"/>
  </w:style>
  <w:style w:type="character" w:customStyle="1" w:styleId="cat-OrganizationNamegrp-28rplc-62">
    <w:name w:val="cat-OrganizationName grp-28 rplc-62"/>
    <w:basedOn w:val="DefaultParagraphFont"/>
  </w:style>
  <w:style w:type="character" w:customStyle="1" w:styleId="cat-UserDefinedgrp-51rplc-70">
    <w:name w:val="cat-UserDefined grp-51 rplc-70"/>
    <w:basedOn w:val="DefaultParagraphFont"/>
  </w:style>
  <w:style w:type="character" w:customStyle="1" w:styleId="cat-UserDefinedgrp-52rplc-73">
    <w:name w:val="cat-UserDefined grp-52 rplc-7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hyperlink" Target="https://login.consultant.ru/link/?req=doc&amp;base=LAW&amp;n=475029&amp;dst=377&amp;field=134&amp;date=05.08.2024&amp;demo=2" TargetMode="External" /><Relationship Id="rId6" Type="http://schemas.openxmlformats.org/officeDocument/2006/relationships/hyperlink" Target="http://www.mirsud86.ru"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